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C7A" w:rsidRPr="001A0C7A" w:rsidRDefault="001A0C7A" w:rsidP="001A0C7A">
      <w:pPr>
        <w:spacing w:before="240" w:after="240" w:line="336" w:lineRule="atLeast"/>
        <w:outlineLvl w:val="2"/>
        <w:rPr>
          <w:rFonts w:ascii="Arial" w:eastAsia="Times New Roman" w:hAnsi="Arial" w:cs="Arial"/>
          <w:b/>
          <w:bCs/>
          <w:color w:val="000000"/>
          <w:spacing w:val="17"/>
          <w:sz w:val="28"/>
          <w:szCs w:val="28"/>
        </w:rPr>
      </w:pPr>
      <w:r w:rsidRPr="001A0C7A">
        <w:rPr>
          <w:rFonts w:ascii="Arial" w:eastAsia="Times New Roman" w:hAnsi="Arial" w:cs="Arial"/>
          <w:b/>
          <w:bCs/>
          <w:color w:val="000000"/>
          <w:spacing w:val="17"/>
          <w:sz w:val="28"/>
          <w:szCs w:val="28"/>
        </w:rPr>
        <w:t>Key Issue 7F: Self-employed Health Insurance Deduction.</w:t>
      </w:r>
    </w:p>
    <w:p w:rsidR="001A0C7A" w:rsidRPr="001A0C7A" w:rsidRDefault="001A0C7A" w:rsidP="001A0C7A">
      <w:pPr>
        <w:spacing w:before="264" w:after="240" w:line="396" w:lineRule="atLeast"/>
        <w:rPr>
          <w:rFonts w:ascii="Arial" w:eastAsia="Times New Roman" w:hAnsi="Arial" w:cs="Arial"/>
          <w:color w:val="252525"/>
          <w:sz w:val="20"/>
          <w:szCs w:val="20"/>
        </w:rPr>
      </w:pPr>
      <w:bookmarkStart w:id="0" w:name="PPCTDB:20140979efeaa7782b8"/>
      <w:bookmarkEnd w:id="0"/>
      <w:r w:rsidRPr="001A0C7A">
        <w:rPr>
          <w:rFonts w:ascii="Arial" w:eastAsia="Times New Roman" w:hAnsi="Arial" w:cs="Arial"/>
          <w:color w:val="252525"/>
          <w:sz w:val="20"/>
          <w:szCs w:val="20"/>
        </w:rPr>
        <w:t>Self-employed taxpayers are allowed an above-the-line deduction for 100% of the cost of providing medical, dental, and qualifying long-term care insurance for themselves and their families [</w:t>
      </w:r>
      <w:bookmarkStart w:id="1" w:name="PPCTDB:20140ff364098ada0ea"/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begin"/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instrText xml:space="preserve"> HYPERLINK "https://checkpoint.riag.com/app/main/docLinkNew?DocID=i8d32581e19d711dcb1a9c7f8ee2eaa77&amp;SrcDocId=T0PPCTDB%3A2014dbea9b109c1100d-1&amp;feature=tcheckpoint&amp;lastCpReqId=546477&amp;pinpnt=TCODE%3A4780.1&amp;d=d" \l "TCODE:4780.1" \t "_top" </w:instrTex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separate"/>
      </w:r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IRC Sec. 162(l)</w: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end"/>
      </w:r>
      <w:bookmarkEnd w:id="1"/>
      <w:r w:rsidRPr="001A0C7A">
        <w:rPr>
          <w:rFonts w:ascii="Arial" w:eastAsia="Times New Roman" w:hAnsi="Arial" w:cs="Arial"/>
          <w:color w:val="252525"/>
          <w:sz w:val="20"/>
          <w:szCs w:val="20"/>
        </w:rPr>
        <w:t>]. The amount is deducted on line 29 of Form 1040, not as a trade or business expense. Although the deduction reduces AGI, it is not allowed as an expense when calculating net earnings subject to SE tax [</w:t>
      </w:r>
      <w:bookmarkStart w:id="2" w:name="PPCTDB:20143ee5938792717b6"/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begin"/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instrText xml:space="preserve"> HYPERLINK "https://checkpoint.riag.com/app/main/docLinkNew?DocID=i8d32581e19d711dcb1a9c7f8ee2eaa77&amp;SrcDocId=T0PPCTDB%3A2014dbea9b109c1100d-1&amp;feature=tcheckpoint&amp;lastCpReqId=546477&amp;pinpnt=TCODE%3A4784.1&amp;d=d" \l "TCODE:4784.1" \t "_top" </w:instrTex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separate"/>
      </w:r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IRC Sec. 162(l</w:t>
      </w:r>
      <w:proofErr w:type="gramStart"/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)(</w:t>
      </w:r>
      <w:proofErr w:type="gramEnd"/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4)</w: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end"/>
      </w:r>
      <w:bookmarkEnd w:id="2"/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]. </w:t>
      </w:r>
      <w:bookmarkStart w:id="3" w:name="PPCTDB:2014f68b415ea389089"/>
      <w:bookmarkEnd w:id="3"/>
    </w:p>
    <w:p w:rsidR="001A0C7A" w:rsidRDefault="001A0C7A" w:rsidP="001A0C7A">
      <w:pPr>
        <w:spacing w:before="264" w:after="264" w:line="396" w:lineRule="atLeast"/>
        <w:rPr>
          <w:rFonts w:ascii="Arial" w:eastAsia="Times New Roman" w:hAnsi="Arial" w:cs="Arial"/>
          <w:color w:val="252525"/>
          <w:sz w:val="20"/>
          <w:szCs w:val="20"/>
        </w:rPr>
      </w:pPr>
      <w:r w:rsidRPr="001A0C7A">
        <w:rPr>
          <w:rFonts w:ascii="Arial" w:eastAsia="Times New Roman" w:hAnsi="Arial" w:cs="Arial"/>
          <w:b/>
          <w:bCs/>
          <w:color w:val="FF0000"/>
          <w:sz w:val="20"/>
          <w:szCs w:val="20"/>
        </w:rPr>
        <w:t>Observation:</w: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 Self-employed taxpayers are allowed to deduct 100% of the medical insurance costs paid for themselves, their spouse, their dependents, and any nondependent child under age 27 at the end of the year [</w:t>
      </w:r>
      <w:bookmarkStart w:id="4" w:name="PPCTDB:20145af600749ce5570"/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begin"/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instrText xml:space="preserve"> HYPERLINK "https://checkpoint.riag.com/app/main/docLinkNew?DocID=i8d32581e19d711dcb1a9c7f8ee2eaa77&amp;SrcDocId=T0PPCTDB%3A2014dbea9b109c1100d-1&amp;feature=tcheckpoint&amp;lastCpReqId=546477&amp;pinpnt=TCODE%3A42609.1&amp;d=d" \l "TCODE:42609.1" \t "_top" </w:instrTex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separate"/>
      </w:r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IRC Sec. 162(l</w:t>
      </w:r>
      <w:proofErr w:type="gramStart"/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)(</w:t>
      </w:r>
      <w:proofErr w:type="gramEnd"/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1)</w: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end"/>
      </w:r>
      <w:bookmarkEnd w:id="4"/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]. </w:t>
      </w:r>
    </w:p>
    <w:p w:rsidR="001A0C7A" w:rsidRPr="001A0C7A" w:rsidRDefault="001A0C7A" w:rsidP="001A0C7A">
      <w:pPr>
        <w:spacing w:before="264" w:after="264" w:line="396" w:lineRule="atLeast"/>
        <w:rPr>
          <w:rFonts w:ascii="Arial" w:eastAsia="Times New Roman" w:hAnsi="Arial" w:cs="Arial"/>
          <w:color w:val="252525"/>
          <w:sz w:val="20"/>
          <w:szCs w:val="20"/>
        </w:rPr>
      </w:pPr>
      <w:r w:rsidRPr="001A0C7A">
        <w:rPr>
          <w:rFonts w:ascii="Arial" w:eastAsia="Times New Roman" w:hAnsi="Arial" w:cs="Arial"/>
          <w:color w:val="252525"/>
          <w:sz w:val="20"/>
          <w:szCs w:val="20"/>
          <w:u w:val="single"/>
        </w:rPr>
        <w:t>More-than-2% S Corporation Shareholder-employees.</w:t>
      </w:r>
      <w:bookmarkStart w:id="5" w:name="PPCTDB:2014836d8cdba8868a8"/>
      <w:bookmarkEnd w:id="5"/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 A more-than-2% S corporation shareholder may claim a deduction for premiums paid on a medical insurance policy in either the shareholder's name or the name of the S corporation. The S corporation must either establish the medical plan that covers the shareholder or have been deemed to establish the plan under one of the following circumstances (</w:t>
      </w:r>
      <w:bookmarkStart w:id="6" w:name="PPCTDB:20143a2c2fdf836f270"/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begin"/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instrText xml:space="preserve"> HYPERLINK "https://checkpoint.riag.com/app/main/docLinkNew?DocID=i24c215ae32ad11dd877bc7f8ee2eaa77&amp;SrcDocId=T0PPCTDB%3A2014dbea9b109c1100d-1&amp;feature=tcheckpoint&amp;lastCpReqId=546477" \t "_top" </w:instrTex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separate"/>
      </w:r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Rev. Rul. 91-26</w: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end"/>
      </w:r>
      <w:bookmarkEnd w:id="6"/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; </w:t>
      </w:r>
      <w:bookmarkStart w:id="7" w:name="PPCTDB:2014be17974b960835e"/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begin"/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instrText xml:space="preserve"> HYPERLINK "https://checkpoint.riag.com/app/main/docLinkNew?DocID=ia3f4b3d4f91a11ddad790a48867caa77&amp;SrcDocId=T0PPCTDB%3A2014dbea9b109c1100d-1&amp;feature=tcheckpoint&amp;lastCpReqId=546477" \t "_top" </w:instrTex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separate"/>
      </w:r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IRS Notice 2008-1</w: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end"/>
      </w:r>
      <w:bookmarkEnd w:id="7"/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): </w:t>
      </w:r>
    </w:p>
    <w:p w:rsidR="001A0C7A" w:rsidRPr="001A0C7A" w:rsidRDefault="001A0C7A" w:rsidP="001A0C7A">
      <w:pPr>
        <w:spacing w:before="72" w:after="72" w:line="396" w:lineRule="atLeast"/>
        <w:ind w:left="720"/>
        <w:rPr>
          <w:rFonts w:ascii="Arial" w:eastAsia="Times New Roman" w:hAnsi="Arial" w:cs="Arial"/>
          <w:color w:val="252525"/>
          <w:sz w:val="20"/>
          <w:szCs w:val="20"/>
        </w:rPr>
      </w:pPr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1. The S corporation directly pays the premiums, and the company-paid premium amounts are reported as compensation on the more-than-2% shareholder-employee's Form W-2 and included in gross income on his or her Form 1040. Beginning with 2014, these premiums are subject to FICA tax as well as income tax. The corporation can claim a wage deduction for the premiums on its Form 1120S. </w:t>
      </w:r>
    </w:p>
    <w:p w:rsidR="001A0C7A" w:rsidRPr="001A0C7A" w:rsidRDefault="001A0C7A" w:rsidP="001A0C7A">
      <w:pPr>
        <w:spacing w:after="0" w:line="396" w:lineRule="atLeast"/>
        <w:ind w:left="480"/>
        <w:rPr>
          <w:rFonts w:ascii="Arial" w:eastAsia="Times New Roman" w:hAnsi="Arial" w:cs="Arial"/>
          <w:color w:val="252525"/>
          <w:sz w:val="20"/>
          <w:szCs w:val="20"/>
        </w:rPr>
      </w:pPr>
    </w:p>
    <w:p w:rsidR="001A0C7A" w:rsidRPr="001A0C7A" w:rsidRDefault="001A0C7A" w:rsidP="001A0C7A">
      <w:pPr>
        <w:spacing w:before="72" w:after="72" w:line="396" w:lineRule="atLeast"/>
        <w:ind w:left="720"/>
        <w:rPr>
          <w:rFonts w:ascii="Arial" w:eastAsia="Times New Roman" w:hAnsi="Arial" w:cs="Arial"/>
          <w:color w:val="252525"/>
          <w:sz w:val="20"/>
          <w:szCs w:val="20"/>
        </w:rPr>
      </w:pPr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2. The more-than-2% shareholder pays the premiums, furnishes proof of the premium payments to the S corporation, and then the S corporation reimburses the shareholder in the current year for the premium payments. The premium amounts must be included as compensation on the more-than-2% shareholder-employee's Form W-2 and included in gross income on his or her Form 1040. Beginning in 2014, these reimbursements are also subject to FICA tax. The corporation can claim a wage deduction for the premiums on its Form 1120S. </w:t>
      </w:r>
    </w:p>
    <w:p w:rsidR="001A0C7A" w:rsidRPr="001A0C7A" w:rsidRDefault="001A0C7A" w:rsidP="001A0C7A">
      <w:pPr>
        <w:spacing w:after="240" w:line="396" w:lineRule="atLeast"/>
        <w:rPr>
          <w:rFonts w:ascii="Arial" w:eastAsia="Times New Roman" w:hAnsi="Arial" w:cs="Arial"/>
          <w:color w:val="252525"/>
          <w:sz w:val="20"/>
          <w:szCs w:val="20"/>
        </w:rPr>
      </w:pPr>
      <w:r w:rsidRPr="001A0C7A">
        <w:rPr>
          <w:rFonts w:ascii="Arial" w:eastAsia="Times New Roman" w:hAnsi="Arial" w:cs="Arial"/>
          <w:color w:val="252525"/>
          <w:sz w:val="20"/>
          <w:szCs w:val="20"/>
        </w:rPr>
        <w:br/>
      </w:r>
      <w:bookmarkStart w:id="8" w:name="PPCTDB:2014de018219ae11ff4"/>
      <w:bookmarkEnd w:id="8"/>
    </w:p>
    <w:p w:rsidR="001A0C7A" w:rsidRPr="001A0C7A" w:rsidRDefault="001A0C7A" w:rsidP="001A0C7A">
      <w:pPr>
        <w:spacing w:before="264" w:after="264" w:line="396" w:lineRule="atLeast"/>
        <w:rPr>
          <w:rFonts w:ascii="Arial" w:eastAsia="Times New Roman" w:hAnsi="Arial" w:cs="Arial"/>
          <w:color w:val="252525"/>
          <w:sz w:val="20"/>
          <w:szCs w:val="20"/>
        </w:rPr>
      </w:pPr>
      <w:r w:rsidRPr="001A0C7A">
        <w:rPr>
          <w:rFonts w:ascii="Arial" w:eastAsia="Times New Roman" w:hAnsi="Arial" w:cs="Arial"/>
          <w:b/>
          <w:bCs/>
          <w:color w:val="FF0000"/>
          <w:sz w:val="20"/>
          <w:szCs w:val="20"/>
        </w:rPr>
        <w:t>Caution:</w: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 If the health insurance premiums are not paid or reimbursed by the S corporation and included in the more-than-2% shareholder's gross income, the medical plan is not considered established by the S corporation, and no Section 162(l) deductions are allowed. (See Example </w:t>
      </w:r>
      <w:bookmarkStart w:id="9" w:name="PPCTDB:20141efda1258c6c22c"/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begin"/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instrText xml:space="preserve"> HYPERLINK "https://checkpoint.riag.com/app/main/docLinkNew?DocID=iPPCTDB%3A2014dbea9b109c1100d&amp;SrcDocId=T0PPCTDB%3A2014dbea9b109c1100d-1&amp;feature=tcheckpoint&amp;lastCpReqId=546477&amp;pinpnt=PPCTDB%3A2014a7119d9aad86cf6&amp;d=d" \l "PPCTDB:2014a7119d9aad86cf6" \t "_top" </w:instrTex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separate"/>
      </w:r>
      <w:r w:rsidRPr="001A0C7A">
        <w:rPr>
          <w:rFonts w:ascii="Arial" w:eastAsia="Times New Roman" w:hAnsi="Arial" w:cs="Arial"/>
          <w:b/>
          <w:bCs/>
          <w:color w:val="145DA4"/>
          <w:spacing w:val="2"/>
          <w:sz w:val="20"/>
          <w:szCs w:val="20"/>
        </w:rPr>
        <w:t>7F-5</w:t>
      </w:r>
      <w:r w:rsidRPr="001A0C7A">
        <w:rPr>
          <w:rFonts w:ascii="Arial" w:eastAsia="Times New Roman" w:hAnsi="Arial" w:cs="Arial"/>
          <w:color w:val="252525"/>
          <w:sz w:val="20"/>
          <w:szCs w:val="20"/>
        </w:rPr>
        <w:fldChar w:fldCharType="end"/>
      </w:r>
      <w:bookmarkEnd w:id="9"/>
      <w:r w:rsidRPr="001A0C7A">
        <w:rPr>
          <w:rFonts w:ascii="Arial" w:eastAsia="Times New Roman" w:hAnsi="Arial" w:cs="Arial"/>
          <w:color w:val="252525"/>
          <w:sz w:val="20"/>
          <w:szCs w:val="20"/>
        </w:rPr>
        <w:t xml:space="preserve">.) </w:t>
      </w:r>
    </w:p>
    <w:p w:rsidR="005E5E04" w:rsidRDefault="005E5E04"/>
    <w:sectPr w:rsidR="005E5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7A"/>
    <w:rsid w:val="00052585"/>
    <w:rsid w:val="000706F5"/>
    <w:rsid w:val="000B701B"/>
    <w:rsid w:val="0017461F"/>
    <w:rsid w:val="001747F5"/>
    <w:rsid w:val="001A0209"/>
    <w:rsid w:val="001A0C7A"/>
    <w:rsid w:val="001C3AE8"/>
    <w:rsid w:val="001D60D4"/>
    <w:rsid w:val="002313E8"/>
    <w:rsid w:val="00281CE6"/>
    <w:rsid w:val="002C71BC"/>
    <w:rsid w:val="00345776"/>
    <w:rsid w:val="00370BD1"/>
    <w:rsid w:val="0037251C"/>
    <w:rsid w:val="00420B1D"/>
    <w:rsid w:val="004A7F31"/>
    <w:rsid w:val="004D072B"/>
    <w:rsid w:val="004F5AE9"/>
    <w:rsid w:val="00516EA5"/>
    <w:rsid w:val="00551C68"/>
    <w:rsid w:val="00566D86"/>
    <w:rsid w:val="005A1D9E"/>
    <w:rsid w:val="005E1470"/>
    <w:rsid w:val="005E5E04"/>
    <w:rsid w:val="005F3DE0"/>
    <w:rsid w:val="006039F6"/>
    <w:rsid w:val="00625E32"/>
    <w:rsid w:val="0063362F"/>
    <w:rsid w:val="00670D7E"/>
    <w:rsid w:val="007328AF"/>
    <w:rsid w:val="007440D6"/>
    <w:rsid w:val="007D514B"/>
    <w:rsid w:val="007D53DB"/>
    <w:rsid w:val="0081622B"/>
    <w:rsid w:val="00885D34"/>
    <w:rsid w:val="008A6527"/>
    <w:rsid w:val="008A7349"/>
    <w:rsid w:val="008D668A"/>
    <w:rsid w:val="008E35C6"/>
    <w:rsid w:val="00921C0C"/>
    <w:rsid w:val="009463B5"/>
    <w:rsid w:val="00997537"/>
    <w:rsid w:val="009E781A"/>
    <w:rsid w:val="009F7333"/>
    <w:rsid w:val="00A07541"/>
    <w:rsid w:val="00A47CC1"/>
    <w:rsid w:val="00A942F8"/>
    <w:rsid w:val="00AC7797"/>
    <w:rsid w:val="00B376F4"/>
    <w:rsid w:val="00B402A8"/>
    <w:rsid w:val="00BC10BC"/>
    <w:rsid w:val="00BF3894"/>
    <w:rsid w:val="00BF5168"/>
    <w:rsid w:val="00C124F9"/>
    <w:rsid w:val="00C51545"/>
    <w:rsid w:val="00C56DD9"/>
    <w:rsid w:val="00C949FC"/>
    <w:rsid w:val="00D05E92"/>
    <w:rsid w:val="00D47383"/>
    <w:rsid w:val="00DD3B2E"/>
    <w:rsid w:val="00E352F0"/>
    <w:rsid w:val="00E54782"/>
    <w:rsid w:val="00EB6023"/>
    <w:rsid w:val="00EC26C8"/>
    <w:rsid w:val="00F73188"/>
    <w:rsid w:val="00FC0461"/>
    <w:rsid w:val="00FD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20F844-7CAC-4557-874E-BFCFC04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0C7A"/>
    <w:pPr>
      <w:spacing w:before="240" w:after="240" w:line="336" w:lineRule="atLeast"/>
      <w:outlineLvl w:val="2"/>
    </w:pPr>
    <w:rPr>
      <w:rFonts w:ascii="Times New Roman" w:eastAsia="Times New Roman" w:hAnsi="Times New Roman" w:cs="Times New Roman"/>
      <w:b/>
      <w:bCs/>
      <w:color w:val="000000"/>
      <w:spacing w:val="17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0C7A"/>
    <w:rPr>
      <w:rFonts w:ascii="Times New Roman" w:eastAsia="Times New Roman" w:hAnsi="Times New Roman" w:cs="Times New Roman"/>
      <w:b/>
      <w:bCs/>
      <w:color w:val="000000"/>
      <w:spacing w:val="17"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1A0C7A"/>
    <w:rPr>
      <w:b/>
      <w:bCs/>
      <w:strike w:val="0"/>
      <w:dstrike w:val="0"/>
      <w:color w:val="145DA4"/>
      <w:spacing w:val="2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A0C7A"/>
    <w:pPr>
      <w:spacing w:before="264" w:after="26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King</dc:creator>
  <cp:keywords/>
  <dc:description/>
  <cp:lastModifiedBy>Jeni King</cp:lastModifiedBy>
  <cp:revision>1</cp:revision>
  <dcterms:created xsi:type="dcterms:W3CDTF">2014-12-17T17:40:00Z</dcterms:created>
  <dcterms:modified xsi:type="dcterms:W3CDTF">2014-12-17T17:45:00Z</dcterms:modified>
</cp:coreProperties>
</file>